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290E" w:rsidRDefault="00BD290E" w:rsidP="00CA3B03">
      <w:pPr>
        <w:spacing w:line="480" w:lineRule="auto"/>
        <w:jc w:val="center"/>
        <w:rPr>
          <w:rFonts w:ascii="Times New Roman" w:hAnsi="Times New Roman" w:cs="Times New Roman"/>
          <w:b/>
          <w:sz w:val="24"/>
          <w:szCs w:val="24"/>
        </w:rPr>
      </w:pPr>
    </w:p>
    <w:p w:rsidR="00BD290E" w:rsidRDefault="00BD290E" w:rsidP="00CA3B03">
      <w:pPr>
        <w:spacing w:line="480" w:lineRule="auto"/>
        <w:jc w:val="center"/>
        <w:rPr>
          <w:rFonts w:ascii="Times New Roman" w:hAnsi="Times New Roman" w:cs="Times New Roman"/>
          <w:b/>
          <w:sz w:val="24"/>
          <w:szCs w:val="24"/>
        </w:rPr>
      </w:pPr>
    </w:p>
    <w:p w:rsidR="00BD290E" w:rsidRDefault="00BD290E" w:rsidP="00CA3B03">
      <w:pPr>
        <w:spacing w:line="480" w:lineRule="auto"/>
        <w:jc w:val="center"/>
        <w:rPr>
          <w:rFonts w:ascii="Times New Roman" w:hAnsi="Times New Roman" w:cs="Times New Roman"/>
          <w:b/>
          <w:sz w:val="24"/>
          <w:szCs w:val="24"/>
        </w:rPr>
      </w:pPr>
    </w:p>
    <w:p w:rsidR="00BD290E" w:rsidRDefault="00BD290E" w:rsidP="00CA3B03">
      <w:pPr>
        <w:spacing w:line="480" w:lineRule="auto"/>
        <w:jc w:val="center"/>
        <w:rPr>
          <w:rFonts w:ascii="Times New Roman" w:hAnsi="Times New Roman" w:cs="Times New Roman"/>
          <w:b/>
          <w:sz w:val="24"/>
          <w:szCs w:val="24"/>
        </w:rPr>
      </w:pPr>
    </w:p>
    <w:p w:rsidR="00BD290E" w:rsidRDefault="00BD290E" w:rsidP="00CA3B03">
      <w:pPr>
        <w:spacing w:line="480" w:lineRule="auto"/>
        <w:jc w:val="center"/>
        <w:rPr>
          <w:rFonts w:ascii="Times New Roman" w:hAnsi="Times New Roman" w:cs="Times New Roman"/>
          <w:b/>
          <w:sz w:val="24"/>
          <w:szCs w:val="24"/>
        </w:rPr>
      </w:pPr>
    </w:p>
    <w:p w:rsidR="00CA3B03" w:rsidRDefault="00CA3B03" w:rsidP="00CA3B03">
      <w:pPr>
        <w:spacing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Propagandistic influence on Adsand </w:t>
      </w:r>
    </w:p>
    <w:p w:rsidR="00CA3B03" w:rsidRDefault="00CA3B03" w:rsidP="00CA3B03">
      <w:pPr>
        <w:spacing w:line="480" w:lineRule="auto"/>
        <w:jc w:val="center"/>
        <w:rPr>
          <w:rFonts w:ascii="Times New Roman" w:hAnsi="Times New Roman" w:cs="Times New Roman"/>
          <w:b/>
          <w:sz w:val="24"/>
          <w:szCs w:val="24"/>
        </w:rPr>
      </w:pPr>
    </w:p>
    <w:p w:rsidR="00CA3B03" w:rsidRDefault="00CA3B03" w:rsidP="00CA3B03">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w:t>
      </w:r>
    </w:p>
    <w:p w:rsidR="00CA3B03" w:rsidRDefault="00CA3B03" w:rsidP="00CA3B03">
      <w:pPr>
        <w:spacing w:line="480" w:lineRule="auto"/>
        <w:jc w:val="center"/>
        <w:rPr>
          <w:rFonts w:ascii="Times New Roman" w:hAnsi="Times New Roman" w:cs="Times New Roman"/>
          <w:sz w:val="24"/>
          <w:szCs w:val="24"/>
        </w:rPr>
      </w:pPr>
      <w:r>
        <w:rPr>
          <w:rFonts w:ascii="Times New Roman" w:hAnsi="Times New Roman" w:cs="Times New Roman"/>
          <w:sz w:val="24"/>
          <w:szCs w:val="24"/>
        </w:rPr>
        <w:t>Instructor</w:t>
      </w:r>
    </w:p>
    <w:p w:rsidR="00CA3B03" w:rsidRDefault="00CA3B03" w:rsidP="00CA3B03">
      <w:pPr>
        <w:spacing w:line="480" w:lineRule="auto"/>
        <w:jc w:val="center"/>
        <w:rPr>
          <w:rFonts w:ascii="Times New Roman" w:hAnsi="Times New Roman" w:cs="Times New Roman"/>
          <w:sz w:val="24"/>
          <w:szCs w:val="24"/>
        </w:rPr>
      </w:pPr>
      <w:r>
        <w:rPr>
          <w:rFonts w:ascii="Times New Roman" w:hAnsi="Times New Roman" w:cs="Times New Roman"/>
          <w:sz w:val="24"/>
          <w:szCs w:val="24"/>
        </w:rPr>
        <w:t>Institution</w:t>
      </w:r>
    </w:p>
    <w:p w:rsidR="00CA3B03" w:rsidRDefault="00CA3B03" w:rsidP="00CA3B03">
      <w:pPr>
        <w:spacing w:line="480" w:lineRule="auto"/>
        <w:jc w:val="center"/>
        <w:rPr>
          <w:rFonts w:ascii="Times New Roman" w:hAnsi="Times New Roman" w:cs="Times New Roman"/>
          <w:sz w:val="24"/>
          <w:szCs w:val="24"/>
        </w:rPr>
      </w:pPr>
      <w:r>
        <w:rPr>
          <w:rFonts w:ascii="Times New Roman" w:hAnsi="Times New Roman" w:cs="Times New Roman"/>
          <w:sz w:val="24"/>
          <w:szCs w:val="24"/>
        </w:rPr>
        <w:t>Course</w:t>
      </w:r>
    </w:p>
    <w:p w:rsidR="00CA3B03" w:rsidRDefault="00CA3B03" w:rsidP="00CA3B03">
      <w:pPr>
        <w:spacing w:line="480" w:lineRule="auto"/>
        <w:jc w:val="center"/>
        <w:rPr>
          <w:rFonts w:ascii="Times New Roman" w:hAnsi="Times New Roman" w:cs="Times New Roman"/>
          <w:sz w:val="24"/>
          <w:szCs w:val="24"/>
        </w:rPr>
      </w:pPr>
      <w:r>
        <w:rPr>
          <w:rFonts w:ascii="Times New Roman" w:hAnsi="Times New Roman" w:cs="Times New Roman"/>
          <w:sz w:val="24"/>
          <w:szCs w:val="24"/>
        </w:rPr>
        <w:t>Date</w:t>
      </w:r>
    </w:p>
    <w:p w:rsidR="00CA3B03" w:rsidRDefault="00CA3B03" w:rsidP="00CA3B03">
      <w:pPr>
        <w:spacing w:line="480" w:lineRule="auto"/>
        <w:jc w:val="center"/>
        <w:rPr>
          <w:rFonts w:ascii="Times New Roman" w:hAnsi="Times New Roman" w:cs="Times New Roman"/>
          <w:sz w:val="24"/>
          <w:szCs w:val="24"/>
        </w:rPr>
      </w:pPr>
    </w:p>
    <w:p w:rsidR="00647B0B" w:rsidRDefault="00647B0B"/>
    <w:p w:rsidR="00BD290E" w:rsidRDefault="00BD290E"/>
    <w:p w:rsidR="00BD290E" w:rsidRDefault="00BD290E"/>
    <w:p w:rsidR="00BD290E" w:rsidRDefault="00BD290E"/>
    <w:p w:rsidR="00BD290E" w:rsidRDefault="00BD290E"/>
    <w:p w:rsidR="00BD290E" w:rsidRDefault="00BD290E"/>
    <w:p w:rsidR="00BD290E" w:rsidRPr="00BD290E" w:rsidRDefault="00BD290E" w:rsidP="00BD290E">
      <w:pPr>
        <w:jc w:val="center"/>
        <w:rPr>
          <w:rFonts w:ascii="Times New Roman" w:hAnsi="Times New Roman" w:cs="Times New Roman"/>
          <w:b/>
          <w:sz w:val="24"/>
          <w:szCs w:val="24"/>
        </w:rPr>
      </w:pPr>
      <w:r w:rsidRPr="00BD290E">
        <w:rPr>
          <w:rFonts w:ascii="Times New Roman" w:hAnsi="Times New Roman" w:cs="Times New Roman"/>
          <w:b/>
          <w:sz w:val="24"/>
          <w:szCs w:val="24"/>
        </w:rPr>
        <w:lastRenderedPageBreak/>
        <w:t>Propaganda influence on Adsand</w:t>
      </w:r>
    </w:p>
    <w:p w:rsidR="00BD290E" w:rsidRDefault="00BD290E"/>
    <w:p w:rsidR="00BD290E" w:rsidRDefault="00BD290E">
      <w:pPr>
        <w:rPr>
          <w:b/>
        </w:rPr>
      </w:pPr>
      <w:r w:rsidRPr="00BD290E">
        <w:rPr>
          <w:b/>
        </w:rPr>
        <w:t>a) difference between propaganda news and persuasion</w:t>
      </w:r>
    </w:p>
    <w:p w:rsidR="00DD2509" w:rsidRDefault="005B2EBC" w:rsidP="00A30D9E">
      <w:pPr>
        <w:spacing w:line="480" w:lineRule="auto"/>
        <w:jc w:val="center"/>
        <w:rPr>
          <w:rFonts w:ascii="Times New Roman" w:hAnsi="Times New Roman" w:cs="Times New Roman"/>
          <w:sz w:val="24"/>
          <w:szCs w:val="24"/>
        </w:rPr>
      </w:pPr>
      <w:r w:rsidRPr="005B2EBC">
        <w:rPr>
          <w:rFonts w:ascii="Times New Roman" w:hAnsi="Times New Roman" w:cs="Times New Roman"/>
          <w:sz w:val="24"/>
          <w:szCs w:val="24"/>
        </w:rPr>
        <w:t xml:space="preserve">Generally speaking, propaganda is defined as the dissemination or promotion of particular ideas in the most general sense. To label a message as propaganda is to imply something unpleasant and dishonest about the message. Among the words usually used to describe propaganda include falsehoods, distortion, dishonesty, and </w:t>
      </w:r>
      <w:r w:rsidR="00BB4F05" w:rsidRPr="005B2EBC">
        <w:rPr>
          <w:rFonts w:ascii="Times New Roman" w:hAnsi="Times New Roman" w:cs="Times New Roman"/>
          <w:sz w:val="24"/>
          <w:szCs w:val="24"/>
        </w:rPr>
        <w:t>manipulation</w:t>
      </w:r>
      <w:r w:rsidR="00BB4F05">
        <w:rPr>
          <w:rFonts w:ascii="Times New Roman" w:hAnsi="Times New Roman" w:cs="Times New Roman"/>
          <w:sz w:val="24"/>
          <w:szCs w:val="24"/>
        </w:rPr>
        <w:t>, whilst</w:t>
      </w:r>
      <w:r w:rsidR="0076313A" w:rsidRPr="0076313A">
        <w:rPr>
          <w:rFonts w:ascii="Times New Roman" w:hAnsi="Times New Roman" w:cs="Times New Roman"/>
          <w:sz w:val="24"/>
          <w:szCs w:val="24"/>
        </w:rPr>
        <w:t xml:space="preserve"> persuasion is defined as a method of changing someone's views or behavior via the use of messages from other people that does not in</w:t>
      </w:r>
      <w:r w:rsidR="0076313A">
        <w:rPr>
          <w:rFonts w:ascii="Times New Roman" w:hAnsi="Times New Roman" w:cs="Times New Roman"/>
          <w:sz w:val="24"/>
          <w:szCs w:val="24"/>
        </w:rPr>
        <w:t>clude the use of physical force</w:t>
      </w:r>
      <w:r w:rsidRPr="005B2EBC">
        <w:rPr>
          <w:rFonts w:ascii="Times New Roman" w:hAnsi="Times New Roman" w:cs="Times New Roman"/>
          <w:sz w:val="24"/>
          <w:szCs w:val="24"/>
        </w:rPr>
        <w:t>. Other elements (for example, verbal threats, physical coercion, and one's physiological conditions) can have an impact on one's attitudes and actions. A common aspect of persuasion is the manipulation of others, and many people find this aspect of the process repulsive. Others would argue that the human community becomes chaotic if there is no degree of social control and mutual accommodation, such as that acquired through persuasion</w:t>
      </w:r>
      <w:r w:rsidR="000F7D2D" w:rsidRPr="000F7D2D">
        <w:rPr>
          <w:rFonts w:ascii="Times New Roman" w:hAnsi="Times New Roman" w:cs="Times New Roman"/>
          <w:sz w:val="24"/>
          <w:szCs w:val="24"/>
        </w:rPr>
        <w:t xml:space="preserve"> </w:t>
      </w:r>
      <w:r w:rsidR="000F7D2D">
        <w:rPr>
          <w:rFonts w:ascii="Times New Roman" w:hAnsi="Times New Roman" w:cs="Times New Roman"/>
          <w:sz w:val="24"/>
          <w:szCs w:val="24"/>
        </w:rPr>
        <w:t>(</w:t>
      </w:r>
      <w:r w:rsidR="000F7D2D" w:rsidRPr="000F7D2D">
        <w:rPr>
          <w:rFonts w:ascii="Times New Roman" w:hAnsi="Times New Roman" w:cs="Times New Roman"/>
          <w:sz w:val="24"/>
          <w:szCs w:val="24"/>
        </w:rPr>
        <w:t xml:space="preserve">Marková, I. (2008). </w:t>
      </w:r>
      <w:r w:rsidR="000F7D2D">
        <w:rPr>
          <w:rFonts w:ascii="Times New Roman" w:hAnsi="Times New Roman" w:cs="Times New Roman"/>
          <w:sz w:val="24"/>
          <w:szCs w:val="24"/>
        </w:rPr>
        <w:t xml:space="preserve"> </w:t>
      </w:r>
    </w:p>
    <w:p w:rsidR="00A30D9E" w:rsidRDefault="00A30D9E" w:rsidP="00A30D9E">
      <w:pPr>
        <w:spacing w:line="480" w:lineRule="auto"/>
        <w:jc w:val="center"/>
        <w:rPr>
          <w:rFonts w:ascii="Times New Roman" w:hAnsi="Times New Roman" w:cs="Times New Roman"/>
          <w:b/>
          <w:color w:val="202124"/>
          <w:sz w:val="24"/>
          <w:szCs w:val="24"/>
          <w:shd w:val="clear" w:color="auto" w:fill="FFFFFF"/>
        </w:rPr>
      </w:pPr>
      <w:proofErr w:type="gramStart"/>
      <w:r w:rsidRPr="00A30D9E">
        <w:rPr>
          <w:rFonts w:ascii="Times New Roman" w:hAnsi="Times New Roman" w:cs="Times New Roman"/>
          <w:b/>
          <w:color w:val="202124"/>
          <w:sz w:val="24"/>
          <w:szCs w:val="24"/>
          <w:shd w:val="clear" w:color="auto" w:fill="FFFFFF"/>
        </w:rPr>
        <w:t>b)how</w:t>
      </w:r>
      <w:proofErr w:type="gramEnd"/>
      <w:r w:rsidRPr="00A30D9E">
        <w:rPr>
          <w:rFonts w:ascii="Times New Roman" w:hAnsi="Times New Roman" w:cs="Times New Roman"/>
          <w:b/>
          <w:color w:val="202124"/>
          <w:sz w:val="24"/>
          <w:szCs w:val="24"/>
          <w:shd w:val="clear" w:color="auto" w:fill="FFFFFF"/>
        </w:rPr>
        <w:t xml:space="preserve"> the FDA standards and the lunestaad are designed to limit propagandistic influence</w:t>
      </w:r>
    </w:p>
    <w:p w:rsidR="00A30D9E" w:rsidRDefault="00350C92" w:rsidP="00A30D9E">
      <w:pPr>
        <w:spacing w:line="480" w:lineRule="auto"/>
        <w:jc w:val="center"/>
        <w:rPr>
          <w:rFonts w:ascii="Times New Roman" w:hAnsi="Times New Roman" w:cs="Times New Roman"/>
          <w:b/>
          <w:color w:val="202124"/>
          <w:sz w:val="24"/>
          <w:szCs w:val="24"/>
          <w:shd w:val="clear" w:color="auto" w:fill="FFFFFF"/>
        </w:rPr>
      </w:pPr>
      <w:r>
        <w:rPr>
          <w:rFonts w:ascii="Times New Roman" w:hAnsi="Times New Roman" w:cs="Times New Roman"/>
          <w:b/>
          <w:color w:val="202124"/>
          <w:sz w:val="24"/>
          <w:szCs w:val="24"/>
          <w:shd w:val="clear" w:color="auto" w:fill="FFFFFF"/>
        </w:rPr>
        <w:t>FDA recalls and safety alerts</w:t>
      </w:r>
    </w:p>
    <w:p w:rsidR="005B2EBC" w:rsidRDefault="0076313A" w:rsidP="00350C92">
      <w:pPr>
        <w:spacing w:line="480" w:lineRule="auto"/>
        <w:jc w:val="center"/>
        <w:rPr>
          <w:rFonts w:ascii="Times New Roman" w:hAnsi="Times New Roman" w:cs="Times New Roman"/>
          <w:sz w:val="24"/>
          <w:szCs w:val="24"/>
        </w:rPr>
      </w:pPr>
      <w:r w:rsidRPr="0076313A">
        <w:rPr>
          <w:rFonts w:ascii="Times New Roman" w:hAnsi="Times New Roman" w:cs="Times New Roman"/>
          <w:sz w:val="24"/>
          <w:szCs w:val="24"/>
        </w:rPr>
        <w:t xml:space="preserve">Food and Drug Administration (FDA) recalls and safety advisories are issued to assist in safeguarding consumers and patients from harm. The FDA, in partnership with industry and state agencies, publishes </w:t>
      </w:r>
      <w:r w:rsidR="00E27EB9">
        <w:rPr>
          <w:rFonts w:ascii="Times New Roman" w:hAnsi="Times New Roman" w:cs="Times New Roman"/>
          <w:sz w:val="24"/>
          <w:szCs w:val="24"/>
        </w:rPr>
        <w:t>an FDA</w:t>
      </w:r>
      <w:r w:rsidRPr="0076313A">
        <w:rPr>
          <w:rFonts w:ascii="Times New Roman" w:hAnsi="Times New Roman" w:cs="Times New Roman"/>
          <w:sz w:val="24"/>
          <w:szCs w:val="24"/>
        </w:rPr>
        <w:t xml:space="preserve"> Enforcement Report</w:t>
      </w:r>
      <w:r w:rsidR="00E27EB9">
        <w:rPr>
          <w:rFonts w:ascii="Times New Roman" w:hAnsi="Times New Roman" w:cs="Times New Roman"/>
          <w:sz w:val="24"/>
          <w:szCs w:val="24"/>
        </w:rPr>
        <w:t xml:space="preserve"> on a weekly basis, which includes the total number of </w:t>
      </w:r>
      <w:r w:rsidR="00E27EB9" w:rsidRPr="0076313A">
        <w:rPr>
          <w:rFonts w:ascii="Times New Roman" w:hAnsi="Times New Roman" w:cs="Times New Roman"/>
          <w:sz w:val="24"/>
          <w:szCs w:val="24"/>
        </w:rPr>
        <w:t>current</w:t>
      </w:r>
      <w:r w:rsidRPr="0076313A">
        <w:rPr>
          <w:rFonts w:ascii="Times New Roman" w:hAnsi="Times New Roman" w:cs="Times New Roman"/>
          <w:sz w:val="24"/>
          <w:szCs w:val="24"/>
        </w:rPr>
        <w:t xml:space="preserve"> recalls. The FDA Enforcement Report is distributed to consumers in order to spread information on recalls and safety alerts (Parekh et .al 2018). In the last year alo</w:t>
      </w:r>
      <w:r w:rsidR="00E27EB9">
        <w:rPr>
          <w:rFonts w:ascii="Times New Roman" w:hAnsi="Times New Roman" w:cs="Times New Roman"/>
          <w:sz w:val="24"/>
          <w:szCs w:val="24"/>
        </w:rPr>
        <w:t xml:space="preserve">ne, over </w:t>
      </w:r>
      <w:r w:rsidRPr="0076313A">
        <w:rPr>
          <w:rFonts w:ascii="Times New Roman" w:hAnsi="Times New Roman" w:cs="Times New Roman"/>
          <w:sz w:val="24"/>
          <w:szCs w:val="24"/>
        </w:rPr>
        <w:t>450 food recalls</w:t>
      </w:r>
      <w:r w:rsidR="00E27EB9">
        <w:rPr>
          <w:rFonts w:ascii="Times New Roman" w:hAnsi="Times New Roman" w:cs="Times New Roman"/>
          <w:sz w:val="24"/>
          <w:szCs w:val="24"/>
        </w:rPr>
        <w:t xml:space="preserve"> were issued by </w:t>
      </w:r>
      <w:proofErr w:type="gramStart"/>
      <w:r w:rsidR="00E27EB9">
        <w:rPr>
          <w:rFonts w:ascii="Times New Roman" w:hAnsi="Times New Roman" w:cs="Times New Roman"/>
          <w:sz w:val="24"/>
          <w:szCs w:val="24"/>
        </w:rPr>
        <w:t xml:space="preserve">the  </w:t>
      </w:r>
      <w:r w:rsidR="00E27EB9" w:rsidRPr="0076313A">
        <w:rPr>
          <w:rFonts w:ascii="Times New Roman" w:hAnsi="Times New Roman" w:cs="Times New Roman"/>
          <w:sz w:val="24"/>
          <w:szCs w:val="24"/>
        </w:rPr>
        <w:t>FDA</w:t>
      </w:r>
      <w:proofErr w:type="gramEnd"/>
      <w:r w:rsidRPr="0076313A">
        <w:rPr>
          <w:rFonts w:ascii="Times New Roman" w:hAnsi="Times New Roman" w:cs="Times New Roman"/>
          <w:sz w:val="24"/>
          <w:szCs w:val="24"/>
        </w:rPr>
        <w:t xml:space="preserve">, protecting consumers from outbreaks of diseases such as </w:t>
      </w:r>
      <w:proofErr w:type="spellStart"/>
      <w:r w:rsidR="00E27EB9">
        <w:rPr>
          <w:rFonts w:ascii="Times New Roman" w:hAnsi="Times New Roman" w:cs="Times New Roman"/>
          <w:sz w:val="24"/>
          <w:szCs w:val="24"/>
        </w:rPr>
        <w:t>E.Coli</w:t>
      </w:r>
      <w:proofErr w:type="spellEnd"/>
      <w:r w:rsidRPr="0076313A">
        <w:rPr>
          <w:rFonts w:ascii="Times New Roman" w:hAnsi="Times New Roman" w:cs="Times New Roman"/>
          <w:sz w:val="24"/>
          <w:szCs w:val="24"/>
        </w:rPr>
        <w:t>, salmon</w:t>
      </w:r>
      <w:r>
        <w:rPr>
          <w:rFonts w:ascii="Times New Roman" w:hAnsi="Times New Roman" w:cs="Times New Roman"/>
          <w:sz w:val="24"/>
          <w:szCs w:val="24"/>
        </w:rPr>
        <w:t xml:space="preserve">ella, and </w:t>
      </w:r>
      <w:proofErr w:type="spellStart"/>
      <w:r w:rsidR="00E27EB9" w:rsidRPr="0076313A">
        <w:rPr>
          <w:rFonts w:ascii="Times New Roman" w:hAnsi="Times New Roman" w:cs="Times New Roman"/>
          <w:sz w:val="24"/>
          <w:szCs w:val="24"/>
        </w:rPr>
        <w:t>listeria</w:t>
      </w:r>
      <w:proofErr w:type="spellEnd"/>
      <w:r>
        <w:rPr>
          <w:rFonts w:ascii="Times New Roman" w:hAnsi="Times New Roman" w:cs="Times New Roman"/>
          <w:sz w:val="24"/>
          <w:szCs w:val="24"/>
        </w:rPr>
        <w:t>, among others</w:t>
      </w:r>
      <w:r w:rsidR="005B2EBC" w:rsidRPr="005B2EBC">
        <w:rPr>
          <w:rFonts w:ascii="Times New Roman" w:hAnsi="Times New Roman" w:cs="Times New Roman"/>
          <w:sz w:val="24"/>
          <w:szCs w:val="24"/>
        </w:rPr>
        <w:t>.</w:t>
      </w:r>
    </w:p>
    <w:p w:rsidR="00350C92" w:rsidRPr="00350C92" w:rsidRDefault="00350C92" w:rsidP="00350C92">
      <w:pPr>
        <w:spacing w:line="480" w:lineRule="auto"/>
        <w:jc w:val="center"/>
        <w:rPr>
          <w:rFonts w:ascii="Times New Roman" w:hAnsi="Times New Roman" w:cs="Times New Roman"/>
          <w:b/>
          <w:sz w:val="24"/>
          <w:szCs w:val="24"/>
        </w:rPr>
      </w:pPr>
      <w:r w:rsidRPr="00350C92">
        <w:rPr>
          <w:rFonts w:ascii="Times New Roman" w:hAnsi="Times New Roman" w:cs="Times New Roman"/>
          <w:b/>
          <w:sz w:val="24"/>
          <w:szCs w:val="24"/>
        </w:rPr>
        <w:lastRenderedPageBreak/>
        <w:t>FDA product approval</w:t>
      </w:r>
    </w:p>
    <w:p w:rsidR="0076313A" w:rsidRDefault="0076313A" w:rsidP="004E2AA6">
      <w:pPr>
        <w:spacing w:line="480" w:lineRule="auto"/>
        <w:ind w:firstLine="720"/>
        <w:rPr>
          <w:rFonts w:ascii="Times New Roman" w:hAnsi="Times New Roman" w:cs="Times New Roman"/>
          <w:sz w:val="24"/>
          <w:szCs w:val="24"/>
        </w:rPr>
      </w:pPr>
      <w:r w:rsidRPr="0076313A">
        <w:rPr>
          <w:rFonts w:ascii="Times New Roman" w:hAnsi="Times New Roman" w:cs="Times New Roman"/>
          <w:sz w:val="24"/>
          <w:szCs w:val="24"/>
        </w:rPr>
        <w:t>Prior to being allowed to go on the market, the Food and Drug Administration (FDA) must conduct safety testing on all new medications and cosmetics, as well as food additives, medical devices, and other new goods. The Food and Drug Administration examines these factors to guarantee that the benefits of a new product outweigh the hazards associated with it.</w:t>
      </w:r>
    </w:p>
    <w:p w:rsidR="00350C92" w:rsidRDefault="00350C92" w:rsidP="00350C92">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Alert on </w:t>
      </w:r>
      <w:r w:rsidRPr="00350C92">
        <w:rPr>
          <w:rFonts w:ascii="Times New Roman" w:hAnsi="Times New Roman" w:cs="Times New Roman"/>
          <w:b/>
          <w:sz w:val="24"/>
          <w:szCs w:val="24"/>
        </w:rPr>
        <w:t>Health fraud scams</w:t>
      </w:r>
    </w:p>
    <w:p w:rsidR="005B2EBC" w:rsidRDefault="0076313A" w:rsidP="004E2AA6">
      <w:pPr>
        <w:spacing w:line="480" w:lineRule="auto"/>
        <w:ind w:firstLine="720"/>
        <w:jc w:val="center"/>
        <w:rPr>
          <w:rFonts w:ascii="Times New Roman" w:hAnsi="Times New Roman" w:cs="Times New Roman"/>
          <w:sz w:val="24"/>
          <w:szCs w:val="24"/>
        </w:rPr>
      </w:pPr>
      <w:r w:rsidRPr="0076313A">
        <w:rPr>
          <w:rFonts w:ascii="Times New Roman" w:hAnsi="Times New Roman" w:cs="Times New Roman"/>
          <w:sz w:val="24"/>
          <w:szCs w:val="24"/>
        </w:rPr>
        <w:t xml:space="preserve">Because there </w:t>
      </w:r>
      <w:r w:rsidR="00E27EB9">
        <w:rPr>
          <w:rFonts w:ascii="Times New Roman" w:hAnsi="Times New Roman" w:cs="Times New Roman"/>
          <w:sz w:val="24"/>
          <w:szCs w:val="24"/>
        </w:rPr>
        <w:t>are a high number of different health products</w:t>
      </w:r>
      <w:r w:rsidRPr="0076313A">
        <w:rPr>
          <w:rFonts w:ascii="Times New Roman" w:hAnsi="Times New Roman" w:cs="Times New Roman"/>
          <w:sz w:val="24"/>
          <w:szCs w:val="24"/>
        </w:rPr>
        <w:t xml:space="preserve"> available on the market, the FDA is responsible for protecting consumers and patients. The Food and Drug Administration verifies that these things are not counterfeit. Products that make claims to prevent, treat, or cure a health issue, but have not been proven safe or effective by the </w:t>
      </w:r>
      <w:r>
        <w:rPr>
          <w:rFonts w:ascii="Times New Roman" w:hAnsi="Times New Roman" w:cs="Times New Roman"/>
          <w:sz w:val="24"/>
          <w:szCs w:val="24"/>
        </w:rPr>
        <w:t>FDA are considered experimental</w:t>
      </w:r>
      <w:r w:rsidR="005B2EBC" w:rsidRPr="005B2EBC">
        <w:rPr>
          <w:rFonts w:ascii="Times New Roman" w:hAnsi="Times New Roman" w:cs="Times New Roman"/>
          <w:sz w:val="24"/>
          <w:szCs w:val="24"/>
        </w:rPr>
        <w:t>. Some health frauds have resulted in financial losses, while others have resulted in catastrophic and even deadly harm to victims</w:t>
      </w:r>
      <w:r w:rsidR="000F7D2D">
        <w:rPr>
          <w:rFonts w:ascii="Times New Roman" w:hAnsi="Times New Roman" w:cs="Times New Roman"/>
          <w:sz w:val="24"/>
          <w:szCs w:val="24"/>
        </w:rPr>
        <w:t xml:space="preserve"> (Schwartz et.al 2019)</w:t>
      </w:r>
      <w:r w:rsidR="005B2EBC" w:rsidRPr="005B2EBC">
        <w:rPr>
          <w:rFonts w:ascii="Times New Roman" w:hAnsi="Times New Roman" w:cs="Times New Roman"/>
          <w:sz w:val="24"/>
          <w:szCs w:val="24"/>
        </w:rPr>
        <w:t>. The Food and Drug Administration publishes alerts on health fraud scams, thereby safeguarding the safety of its clients and patients.</w:t>
      </w:r>
    </w:p>
    <w:p w:rsidR="00E33D94" w:rsidRPr="00E33D94" w:rsidRDefault="00E33D94" w:rsidP="00E33D94">
      <w:pPr>
        <w:spacing w:line="480" w:lineRule="auto"/>
        <w:jc w:val="center"/>
        <w:rPr>
          <w:rFonts w:ascii="Times New Roman" w:hAnsi="Times New Roman" w:cs="Times New Roman"/>
          <w:b/>
          <w:sz w:val="24"/>
          <w:szCs w:val="24"/>
        </w:rPr>
      </w:pPr>
      <w:r w:rsidRPr="00E33D94">
        <w:rPr>
          <w:rFonts w:ascii="Times New Roman" w:hAnsi="Times New Roman" w:cs="Times New Roman"/>
          <w:b/>
          <w:sz w:val="24"/>
          <w:szCs w:val="24"/>
        </w:rPr>
        <w:t>Use of biotechnology education and outreach</w:t>
      </w:r>
    </w:p>
    <w:p w:rsidR="00350C92" w:rsidRDefault="0076313A" w:rsidP="004E2AA6">
      <w:pPr>
        <w:spacing w:line="480" w:lineRule="auto"/>
        <w:ind w:firstLine="720"/>
        <w:rPr>
          <w:rFonts w:ascii="Times New Roman" w:hAnsi="Times New Roman" w:cs="Times New Roman"/>
          <w:sz w:val="24"/>
          <w:szCs w:val="24"/>
        </w:rPr>
      </w:pPr>
      <w:r w:rsidRPr="0076313A">
        <w:rPr>
          <w:rFonts w:ascii="Times New Roman" w:hAnsi="Times New Roman" w:cs="Times New Roman"/>
          <w:sz w:val="24"/>
          <w:szCs w:val="24"/>
        </w:rPr>
        <w:t xml:space="preserve">As part of the Agricultural Biotechnology Education and Outreach Initiative, which created and distributed science-based educational aids, it was hoped that consumers' awareness and understanding of genetically modified foods would improve (Rahman </w:t>
      </w:r>
      <w:proofErr w:type="gramStart"/>
      <w:r w:rsidRPr="0076313A">
        <w:rPr>
          <w:rFonts w:ascii="Times New Roman" w:hAnsi="Times New Roman" w:cs="Times New Roman"/>
          <w:sz w:val="24"/>
          <w:szCs w:val="24"/>
        </w:rPr>
        <w:t>et</w:t>
      </w:r>
      <w:proofErr w:type="gramEnd"/>
      <w:r w:rsidRPr="0076313A">
        <w:rPr>
          <w:rFonts w:ascii="Times New Roman" w:hAnsi="Times New Roman" w:cs="Times New Roman"/>
          <w:sz w:val="24"/>
          <w:szCs w:val="24"/>
        </w:rPr>
        <w:t xml:space="preserve"> .al 2020). The Food and Drug Administration (FDA) encourages you to feed your mind with science-based consumer resources such as webpages, fact sheets, infographics, and videos, and to share these resources within your organization and with your constituents as a result of the launch of the "Feed Your Mind" Initiative. This will result in the avoidance of adverts that contain propaganda or falsehood</w:t>
      </w:r>
      <w:bookmarkStart w:id="0" w:name="_GoBack"/>
      <w:bookmarkEnd w:id="0"/>
      <w:r w:rsidR="002A0186">
        <w:rPr>
          <w:rFonts w:ascii="Times New Roman" w:hAnsi="Times New Roman" w:cs="Times New Roman"/>
          <w:sz w:val="24"/>
          <w:szCs w:val="24"/>
        </w:rPr>
        <w:t>.</w:t>
      </w:r>
    </w:p>
    <w:p w:rsidR="002A0186" w:rsidRDefault="002A0186" w:rsidP="002A0186">
      <w:pPr>
        <w:spacing w:line="480" w:lineRule="auto"/>
        <w:jc w:val="center"/>
        <w:rPr>
          <w:rFonts w:ascii="Times New Roman" w:hAnsi="Times New Roman" w:cs="Times New Roman"/>
          <w:b/>
          <w:sz w:val="24"/>
          <w:szCs w:val="24"/>
        </w:rPr>
      </w:pPr>
      <w:r w:rsidRPr="002A0186">
        <w:rPr>
          <w:rFonts w:ascii="Times New Roman" w:hAnsi="Times New Roman" w:cs="Times New Roman"/>
          <w:b/>
          <w:sz w:val="24"/>
          <w:szCs w:val="24"/>
        </w:rPr>
        <w:lastRenderedPageBreak/>
        <w:t>c) limitations success</w:t>
      </w:r>
    </w:p>
    <w:p w:rsidR="002A0186" w:rsidRPr="005B2EBC" w:rsidRDefault="005B2EBC" w:rsidP="004E2AA6">
      <w:pPr>
        <w:spacing w:line="480" w:lineRule="auto"/>
        <w:ind w:firstLine="720"/>
        <w:rPr>
          <w:rFonts w:ascii="Times New Roman" w:hAnsi="Times New Roman" w:cs="Times New Roman"/>
          <w:sz w:val="24"/>
          <w:szCs w:val="24"/>
        </w:rPr>
      </w:pPr>
      <w:r w:rsidRPr="005B2EBC">
        <w:rPr>
          <w:rFonts w:ascii="Times New Roman" w:hAnsi="Times New Roman" w:cs="Times New Roman"/>
          <w:sz w:val="24"/>
          <w:szCs w:val="24"/>
        </w:rPr>
        <w:t>Because the commercial is a product claim advertisement, the limitation success has been attained based on the number of times it has been viewed. The advertisement identifies the drug and highlights its advantages; it is not deceptive in any way, and it use understandable language throughout the advertisement. The advertisement includes the name of the drug, the FDA's approved uses for the drug, and the hazards associated with the drug. The program also recommends its viewers or listeners to look for further information in FDA-approved prescribing material (from a health-care professional or a doctor)</w:t>
      </w:r>
      <w:r w:rsidR="000F7D2D">
        <w:rPr>
          <w:rFonts w:ascii="Times New Roman" w:hAnsi="Times New Roman" w:cs="Times New Roman"/>
          <w:sz w:val="24"/>
          <w:szCs w:val="24"/>
        </w:rPr>
        <w:t xml:space="preserve"> (lexchin et .al 2019)</w:t>
      </w:r>
      <w:r w:rsidRPr="005B2EBC">
        <w:rPr>
          <w:rFonts w:ascii="Times New Roman" w:hAnsi="Times New Roman" w:cs="Times New Roman"/>
          <w:sz w:val="24"/>
          <w:szCs w:val="24"/>
        </w:rPr>
        <w:t>. Throughout the communication, the power relationship between the message originator and the audience is demonstrated. It has the ability to influence consumers' desire to purchase a product in society through the use of ideology.</w:t>
      </w:r>
    </w:p>
    <w:p w:rsidR="00350C92" w:rsidRPr="005B2EBC" w:rsidRDefault="00350C92" w:rsidP="00350C92">
      <w:pPr>
        <w:spacing w:line="480" w:lineRule="auto"/>
        <w:rPr>
          <w:rFonts w:ascii="Times New Roman" w:hAnsi="Times New Roman" w:cs="Times New Roman"/>
          <w:sz w:val="24"/>
          <w:szCs w:val="24"/>
        </w:rPr>
      </w:pPr>
    </w:p>
    <w:p w:rsidR="004E2AA6" w:rsidRDefault="004E2AA6" w:rsidP="00584655">
      <w:pPr>
        <w:spacing w:line="480" w:lineRule="auto"/>
        <w:jc w:val="center"/>
        <w:rPr>
          <w:rFonts w:ascii="Times New Roman" w:hAnsi="Times New Roman" w:cs="Times New Roman"/>
          <w:b/>
          <w:sz w:val="24"/>
          <w:szCs w:val="24"/>
        </w:rPr>
      </w:pPr>
    </w:p>
    <w:p w:rsidR="004E2AA6" w:rsidRDefault="004E2AA6" w:rsidP="00584655">
      <w:pPr>
        <w:spacing w:line="480" w:lineRule="auto"/>
        <w:jc w:val="center"/>
        <w:rPr>
          <w:rFonts w:ascii="Times New Roman" w:hAnsi="Times New Roman" w:cs="Times New Roman"/>
          <w:b/>
          <w:sz w:val="24"/>
          <w:szCs w:val="24"/>
        </w:rPr>
      </w:pPr>
    </w:p>
    <w:p w:rsidR="004E2AA6" w:rsidRDefault="004E2AA6" w:rsidP="00584655">
      <w:pPr>
        <w:spacing w:line="480" w:lineRule="auto"/>
        <w:jc w:val="center"/>
        <w:rPr>
          <w:rFonts w:ascii="Times New Roman" w:hAnsi="Times New Roman" w:cs="Times New Roman"/>
          <w:b/>
          <w:sz w:val="24"/>
          <w:szCs w:val="24"/>
        </w:rPr>
      </w:pPr>
    </w:p>
    <w:p w:rsidR="004E2AA6" w:rsidRDefault="004E2AA6" w:rsidP="00584655">
      <w:pPr>
        <w:spacing w:line="480" w:lineRule="auto"/>
        <w:jc w:val="center"/>
        <w:rPr>
          <w:rFonts w:ascii="Times New Roman" w:hAnsi="Times New Roman" w:cs="Times New Roman"/>
          <w:b/>
          <w:sz w:val="24"/>
          <w:szCs w:val="24"/>
        </w:rPr>
      </w:pPr>
    </w:p>
    <w:p w:rsidR="004E2AA6" w:rsidRDefault="004E2AA6" w:rsidP="00584655">
      <w:pPr>
        <w:spacing w:line="480" w:lineRule="auto"/>
        <w:jc w:val="center"/>
        <w:rPr>
          <w:rFonts w:ascii="Times New Roman" w:hAnsi="Times New Roman" w:cs="Times New Roman"/>
          <w:b/>
          <w:sz w:val="24"/>
          <w:szCs w:val="24"/>
        </w:rPr>
      </w:pPr>
    </w:p>
    <w:p w:rsidR="004E2AA6" w:rsidRDefault="004E2AA6" w:rsidP="00584655">
      <w:pPr>
        <w:spacing w:line="480" w:lineRule="auto"/>
        <w:jc w:val="center"/>
        <w:rPr>
          <w:rFonts w:ascii="Times New Roman" w:hAnsi="Times New Roman" w:cs="Times New Roman"/>
          <w:b/>
          <w:sz w:val="24"/>
          <w:szCs w:val="24"/>
        </w:rPr>
      </w:pPr>
    </w:p>
    <w:p w:rsidR="004E2AA6" w:rsidRDefault="004E2AA6" w:rsidP="00584655">
      <w:pPr>
        <w:spacing w:line="480" w:lineRule="auto"/>
        <w:jc w:val="center"/>
        <w:rPr>
          <w:rFonts w:ascii="Times New Roman" w:hAnsi="Times New Roman" w:cs="Times New Roman"/>
          <w:b/>
          <w:sz w:val="24"/>
          <w:szCs w:val="24"/>
        </w:rPr>
      </w:pPr>
    </w:p>
    <w:p w:rsidR="004E2AA6" w:rsidRDefault="004E2AA6" w:rsidP="00584655">
      <w:pPr>
        <w:spacing w:line="480" w:lineRule="auto"/>
        <w:jc w:val="center"/>
        <w:rPr>
          <w:rFonts w:ascii="Times New Roman" w:hAnsi="Times New Roman" w:cs="Times New Roman"/>
          <w:b/>
          <w:sz w:val="24"/>
          <w:szCs w:val="24"/>
        </w:rPr>
      </w:pPr>
    </w:p>
    <w:p w:rsidR="00A30D9E" w:rsidRPr="00584655" w:rsidRDefault="00584655" w:rsidP="00584655">
      <w:pPr>
        <w:spacing w:line="480" w:lineRule="auto"/>
        <w:jc w:val="center"/>
        <w:rPr>
          <w:rFonts w:ascii="Times New Roman" w:hAnsi="Times New Roman" w:cs="Times New Roman"/>
          <w:b/>
          <w:sz w:val="24"/>
          <w:szCs w:val="24"/>
        </w:rPr>
      </w:pPr>
      <w:r w:rsidRPr="00584655">
        <w:rPr>
          <w:rFonts w:ascii="Times New Roman" w:hAnsi="Times New Roman" w:cs="Times New Roman"/>
          <w:b/>
          <w:sz w:val="24"/>
          <w:szCs w:val="24"/>
        </w:rPr>
        <w:lastRenderedPageBreak/>
        <w:t>Reference</w:t>
      </w:r>
    </w:p>
    <w:p w:rsidR="00584655" w:rsidRDefault="00584655" w:rsidP="004E2AA6">
      <w:pPr>
        <w:spacing w:line="480" w:lineRule="auto"/>
        <w:ind w:left="720" w:hanging="720"/>
        <w:rPr>
          <w:rFonts w:ascii="Times New Roman" w:hAnsi="Times New Roman" w:cs="Times New Roman"/>
          <w:sz w:val="24"/>
          <w:szCs w:val="24"/>
        </w:rPr>
      </w:pPr>
      <w:r w:rsidRPr="00584655">
        <w:rPr>
          <w:rFonts w:ascii="Times New Roman" w:hAnsi="Times New Roman" w:cs="Times New Roman"/>
          <w:sz w:val="24"/>
          <w:szCs w:val="24"/>
        </w:rPr>
        <w:t>Rahman, M., Rodríguez-Serrano, M. Á., &amp; Lambkin, M. (2020). Advertising efficiency and profitability: evidence from the pharmaceutical industry. </w:t>
      </w:r>
      <w:r w:rsidRPr="00584655">
        <w:rPr>
          <w:rFonts w:ascii="Times New Roman" w:hAnsi="Times New Roman" w:cs="Times New Roman"/>
          <w:i/>
          <w:iCs/>
          <w:sz w:val="24"/>
          <w:szCs w:val="24"/>
        </w:rPr>
        <w:t>Industrial Marketing Management</w:t>
      </w:r>
      <w:r w:rsidRPr="00584655">
        <w:rPr>
          <w:rFonts w:ascii="Times New Roman" w:hAnsi="Times New Roman" w:cs="Times New Roman"/>
          <w:sz w:val="24"/>
          <w:szCs w:val="24"/>
        </w:rPr>
        <w:t>, </w:t>
      </w:r>
      <w:r w:rsidRPr="00584655">
        <w:rPr>
          <w:rFonts w:ascii="Times New Roman" w:hAnsi="Times New Roman" w:cs="Times New Roman"/>
          <w:i/>
          <w:iCs/>
          <w:sz w:val="24"/>
          <w:szCs w:val="24"/>
        </w:rPr>
        <w:t>89</w:t>
      </w:r>
      <w:r w:rsidRPr="00584655">
        <w:rPr>
          <w:rFonts w:ascii="Times New Roman" w:hAnsi="Times New Roman" w:cs="Times New Roman"/>
          <w:sz w:val="24"/>
          <w:szCs w:val="24"/>
        </w:rPr>
        <w:t>, 619-629.</w:t>
      </w:r>
    </w:p>
    <w:p w:rsidR="00584655" w:rsidRDefault="00584655" w:rsidP="004E2AA6">
      <w:pPr>
        <w:spacing w:line="480" w:lineRule="auto"/>
        <w:ind w:left="720" w:hanging="720"/>
        <w:rPr>
          <w:rFonts w:ascii="Times New Roman" w:hAnsi="Times New Roman" w:cs="Times New Roman"/>
          <w:sz w:val="24"/>
          <w:szCs w:val="24"/>
        </w:rPr>
      </w:pPr>
      <w:r w:rsidRPr="00584655">
        <w:rPr>
          <w:rFonts w:ascii="Times New Roman" w:hAnsi="Times New Roman" w:cs="Times New Roman"/>
          <w:sz w:val="24"/>
          <w:szCs w:val="24"/>
        </w:rPr>
        <w:t>Parekh, Natasha, and William H. Shrank. "Dangers and opportunities of direct-to-consumer advertising." (2018): 586-587.</w:t>
      </w:r>
    </w:p>
    <w:p w:rsidR="00584655" w:rsidRDefault="00584655" w:rsidP="004E2AA6">
      <w:pPr>
        <w:spacing w:line="480" w:lineRule="auto"/>
        <w:ind w:left="720" w:hanging="720"/>
        <w:rPr>
          <w:rFonts w:ascii="Times New Roman" w:hAnsi="Times New Roman" w:cs="Times New Roman"/>
          <w:sz w:val="24"/>
          <w:szCs w:val="24"/>
        </w:rPr>
      </w:pPr>
      <w:r w:rsidRPr="00584655">
        <w:rPr>
          <w:rFonts w:ascii="Times New Roman" w:hAnsi="Times New Roman" w:cs="Times New Roman"/>
          <w:sz w:val="24"/>
          <w:szCs w:val="24"/>
        </w:rPr>
        <w:t xml:space="preserve">Schwartz, L. M., &amp; </w:t>
      </w:r>
      <w:proofErr w:type="spellStart"/>
      <w:r w:rsidRPr="00584655">
        <w:rPr>
          <w:rFonts w:ascii="Times New Roman" w:hAnsi="Times New Roman" w:cs="Times New Roman"/>
          <w:sz w:val="24"/>
          <w:szCs w:val="24"/>
        </w:rPr>
        <w:t>Woloshin</w:t>
      </w:r>
      <w:proofErr w:type="spellEnd"/>
      <w:r w:rsidRPr="00584655">
        <w:rPr>
          <w:rFonts w:ascii="Times New Roman" w:hAnsi="Times New Roman" w:cs="Times New Roman"/>
          <w:sz w:val="24"/>
          <w:szCs w:val="24"/>
        </w:rPr>
        <w:t>, S. (2019). Medical marketing in the United States, 1997-2016. </w:t>
      </w:r>
      <w:proofErr w:type="spellStart"/>
      <w:r w:rsidRPr="00584655">
        <w:rPr>
          <w:rFonts w:ascii="Times New Roman" w:hAnsi="Times New Roman" w:cs="Times New Roman"/>
          <w:i/>
          <w:iCs/>
          <w:sz w:val="24"/>
          <w:szCs w:val="24"/>
        </w:rPr>
        <w:t>Jama</w:t>
      </w:r>
      <w:proofErr w:type="spellEnd"/>
      <w:r w:rsidRPr="00584655">
        <w:rPr>
          <w:rFonts w:ascii="Times New Roman" w:hAnsi="Times New Roman" w:cs="Times New Roman"/>
          <w:sz w:val="24"/>
          <w:szCs w:val="24"/>
        </w:rPr>
        <w:t>, </w:t>
      </w:r>
      <w:r w:rsidRPr="00584655">
        <w:rPr>
          <w:rFonts w:ascii="Times New Roman" w:hAnsi="Times New Roman" w:cs="Times New Roman"/>
          <w:i/>
          <w:iCs/>
          <w:sz w:val="24"/>
          <w:szCs w:val="24"/>
        </w:rPr>
        <w:t>321</w:t>
      </w:r>
      <w:r w:rsidRPr="00584655">
        <w:rPr>
          <w:rFonts w:ascii="Times New Roman" w:hAnsi="Times New Roman" w:cs="Times New Roman"/>
          <w:sz w:val="24"/>
          <w:szCs w:val="24"/>
        </w:rPr>
        <w:t>(1), 80-96.</w:t>
      </w:r>
    </w:p>
    <w:p w:rsidR="00584655" w:rsidRDefault="00584655" w:rsidP="004E2AA6">
      <w:pPr>
        <w:spacing w:line="480" w:lineRule="auto"/>
        <w:ind w:left="720" w:hanging="720"/>
        <w:rPr>
          <w:rFonts w:ascii="Times New Roman" w:hAnsi="Times New Roman" w:cs="Times New Roman"/>
          <w:sz w:val="24"/>
          <w:szCs w:val="24"/>
        </w:rPr>
      </w:pPr>
      <w:r w:rsidRPr="00584655">
        <w:rPr>
          <w:rFonts w:ascii="Times New Roman" w:hAnsi="Times New Roman" w:cs="Times New Roman"/>
          <w:sz w:val="24"/>
          <w:szCs w:val="24"/>
        </w:rPr>
        <w:t xml:space="preserve">Lexchin, J., &amp; </w:t>
      </w:r>
      <w:proofErr w:type="spellStart"/>
      <w:r w:rsidRPr="00584655">
        <w:rPr>
          <w:rFonts w:ascii="Times New Roman" w:hAnsi="Times New Roman" w:cs="Times New Roman"/>
          <w:sz w:val="24"/>
          <w:szCs w:val="24"/>
        </w:rPr>
        <w:t>Menkes</w:t>
      </w:r>
      <w:proofErr w:type="spellEnd"/>
      <w:r w:rsidRPr="00584655">
        <w:rPr>
          <w:rFonts w:ascii="Times New Roman" w:hAnsi="Times New Roman" w:cs="Times New Roman"/>
          <w:sz w:val="24"/>
          <w:szCs w:val="24"/>
        </w:rPr>
        <w:t>, D. B. (2019). Can direct-to-consumer advertising of prescription drugs be effectively regulated</w:t>
      </w:r>
      <w:proofErr w:type="gramStart"/>
      <w:r w:rsidRPr="00584655">
        <w:rPr>
          <w:rFonts w:ascii="Times New Roman" w:hAnsi="Times New Roman" w:cs="Times New Roman"/>
          <w:sz w:val="24"/>
          <w:szCs w:val="24"/>
        </w:rPr>
        <w:t>?.</w:t>
      </w:r>
      <w:proofErr w:type="gramEnd"/>
      <w:r w:rsidRPr="00584655">
        <w:rPr>
          <w:rFonts w:ascii="Times New Roman" w:hAnsi="Times New Roman" w:cs="Times New Roman"/>
          <w:sz w:val="24"/>
          <w:szCs w:val="24"/>
        </w:rPr>
        <w:t> </w:t>
      </w:r>
      <w:r w:rsidRPr="00584655">
        <w:rPr>
          <w:rFonts w:ascii="Times New Roman" w:hAnsi="Times New Roman" w:cs="Times New Roman"/>
          <w:i/>
          <w:iCs/>
          <w:sz w:val="24"/>
          <w:szCs w:val="24"/>
        </w:rPr>
        <w:t>New Zealand Medical Journal</w:t>
      </w:r>
      <w:r w:rsidRPr="00584655">
        <w:rPr>
          <w:rFonts w:ascii="Times New Roman" w:hAnsi="Times New Roman" w:cs="Times New Roman"/>
          <w:sz w:val="24"/>
          <w:szCs w:val="24"/>
        </w:rPr>
        <w:t>, </w:t>
      </w:r>
      <w:r w:rsidRPr="00584655">
        <w:rPr>
          <w:rFonts w:ascii="Times New Roman" w:hAnsi="Times New Roman" w:cs="Times New Roman"/>
          <w:i/>
          <w:iCs/>
          <w:sz w:val="24"/>
          <w:szCs w:val="24"/>
        </w:rPr>
        <w:t>132</w:t>
      </w:r>
      <w:r w:rsidRPr="00584655">
        <w:rPr>
          <w:rFonts w:ascii="Times New Roman" w:hAnsi="Times New Roman" w:cs="Times New Roman"/>
          <w:sz w:val="24"/>
          <w:szCs w:val="24"/>
        </w:rPr>
        <w:t>(1496), 59-65.</w:t>
      </w:r>
    </w:p>
    <w:p w:rsidR="00584655" w:rsidRDefault="00584655" w:rsidP="004E2AA6">
      <w:pPr>
        <w:spacing w:line="480" w:lineRule="auto"/>
        <w:ind w:left="720" w:hanging="720"/>
        <w:rPr>
          <w:rFonts w:ascii="Times New Roman" w:hAnsi="Times New Roman" w:cs="Times New Roman"/>
          <w:sz w:val="24"/>
          <w:szCs w:val="24"/>
        </w:rPr>
      </w:pPr>
      <w:r w:rsidRPr="00584655">
        <w:rPr>
          <w:rFonts w:ascii="Times New Roman" w:hAnsi="Times New Roman" w:cs="Times New Roman"/>
          <w:sz w:val="24"/>
          <w:szCs w:val="24"/>
        </w:rPr>
        <w:t>Marková, I. (2008). Persuasion and propaganda. </w:t>
      </w:r>
      <w:r w:rsidRPr="00584655">
        <w:rPr>
          <w:rFonts w:ascii="Times New Roman" w:hAnsi="Times New Roman" w:cs="Times New Roman"/>
          <w:i/>
          <w:iCs/>
          <w:sz w:val="24"/>
          <w:szCs w:val="24"/>
        </w:rPr>
        <w:t>Diogenes</w:t>
      </w:r>
      <w:r w:rsidRPr="00584655">
        <w:rPr>
          <w:rFonts w:ascii="Times New Roman" w:hAnsi="Times New Roman" w:cs="Times New Roman"/>
          <w:sz w:val="24"/>
          <w:szCs w:val="24"/>
        </w:rPr>
        <w:t>, </w:t>
      </w:r>
      <w:r w:rsidRPr="00584655">
        <w:rPr>
          <w:rFonts w:ascii="Times New Roman" w:hAnsi="Times New Roman" w:cs="Times New Roman"/>
          <w:i/>
          <w:iCs/>
          <w:sz w:val="24"/>
          <w:szCs w:val="24"/>
        </w:rPr>
        <w:t>55</w:t>
      </w:r>
      <w:r w:rsidRPr="00584655">
        <w:rPr>
          <w:rFonts w:ascii="Times New Roman" w:hAnsi="Times New Roman" w:cs="Times New Roman"/>
          <w:sz w:val="24"/>
          <w:szCs w:val="24"/>
        </w:rPr>
        <w:t>(1), 37-51.</w:t>
      </w:r>
    </w:p>
    <w:p w:rsidR="00584655" w:rsidRDefault="00584655" w:rsidP="00A30D9E">
      <w:pPr>
        <w:spacing w:line="480" w:lineRule="auto"/>
        <w:rPr>
          <w:rFonts w:ascii="Times New Roman" w:hAnsi="Times New Roman" w:cs="Times New Roman"/>
          <w:sz w:val="24"/>
          <w:szCs w:val="24"/>
        </w:rPr>
      </w:pPr>
    </w:p>
    <w:p w:rsidR="00584655" w:rsidRPr="005B2EBC" w:rsidRDefault="00584655" w:rsidP="00A30D9E">
      <w:pPr>
        <w:spacing w:line="480" w:lineRule="auto"/>
        <w:rPr>
          <w:rFonts w:ascii="Times New Roman" w:hAnsi="Times New Roman" w:cs="Times New Roman"/>
          <w:sz w:val="24"/>
          <w:szCs w:val="24"/>
        </w:rPr>
      </w:pPr>
    </w:p>
    <w:p w:rsidR="00BD290E" w:rsidRPr="005B2EBC" w:rsidRDefault="00BD290E"/>
    <w:p w:rsidR="00BD290E" w:rsidRPr="005B2EBC" w:rsidRDefault="00BD290E"/>
    <w:p w:rsidR="00BD290E" w:rsidRDefault="00BD290E"/>
    <w:p w:rsidR="00BD290E" w:rsidRDefault="00BD290E"/>
    <w:p w:rsidR="00BD290E" w:rsidRDefault="00BD290E"/>
    <w:p w:rsidR="00BD290E" w:rsidRDefault="00BD290E"/>
    <w:p w:rsidR="00BD290E" w:rsidRDefault="00BD290E"/>
    <w:p w:rsidR="00BD290E" w:rsidRDefault="00BD290E"/>
    <w:p w:rsidR="00BD290E" w:rsidRDefault="00BD290E"/>
    <w:p w:rsidR="00BD290E" w:rsidRDefault="00BD290E"/>
    <w:sectPr w:rsidR="00BD290E" w:rsidSect="00167D12">
      <w:head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2B31" w:rsidRDefault="008E2B31" w:rsidP="00CA3B03">
      <w:pPr>
        <w:spacing w:after="0" w:line="240" w:lineRule="auto"/>
      </w:pPr>
      <w:r>
        <w:separator/>
      </w:r>
    </w:p>
  </w:endnote>
  <w:endnote w:type="continuationSeparator" w:id="0">
    <w:p w:rsidR="008E2B31" w:rsidRDefault="008E2B31" w:rsidP="00CA3B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2B31" w:rsidRDefault="008E2B31" w:rsidP="00CA3B03">
      <w:pPr>
        <w:spacing w:after="0" w:line="240" w:lineRule="auto"/>
      </w:pPr>
      <w:r>
        <w:separator/>
      </w:r>
    </w:p>
  </w:footnote>
  <w:footnote w:type="continuationSeparator" w:id="0">
    <w:p w:rsidR="008E2B31" w:rsidRDefault="008E2B31" w:rsidP="00CA3B0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0158015"/>
      <w:docPartObj>
        <w:docPartGallery w:val="Page Numbers (Top of Page)"/>
        <w:docPartUnique/>
      </w:docPartObj>
    </w:sdtPr>
    <w:sdtEndPr>
      <w:rPr>
        <w:noProof/>
      </w:rPr>
    </w:sdtEndPr>
    <w:sdtContent>
      <w:p w:rsidR="00CA3B03" w:rsidRDefault="00CA3B03">
        <w:pPr>
          <w:pStyle w:val="Header"/>
          <w:jc w:val="right"/>
        </w:pPr>
        <w:r w:rsidRPr="00CA3B03">
          <w:rPr>
            <w:rFonts w:ascii="Times New Roman" w:hAnsi="Times New Roman" w:cs="Times New Roman"/>
            <w:sz w:val="24"/>
            <w:szCs w:val="24"/>
          </w:rPr>
          <w:t xml:space="preserve">Propagandistic </w:t>
        </w:r>
        <w:r w:rsidR="004E2AA6" w:rsidRPr="00CA3B03">
          <w:rPr>
            <w:rFonts w:ascii="Times New Roman" w:hAnsi="Times New Roman" w:cs="Times New Roman"/>
            <w:sz w:val="24"/>
            <w:szCs w:val="24"/>
          </w:rPr>
          <w:t xml:space="preserve">Influence On </w:t>
        </w:r>
        <w:proofErr w:type="spellStart"/>
        <w:r w:rsidRPr="00CA3B03">
          <w:rPr>
            <w:rFonts w:ascii="Times New Roman" w:hAnsi="Times New Roman" w:cs="Times New Roman"/>
            <w:sz w:val="24"/>
            <w:szCs w:val="24"/>
          </w:rPr>
          <w:t>Adsand</w:t>
        </w:r>
        <w:proofErr w:type="spellEnd"/>
        <w:r w:rsidR="004E2AA6">
          <w:rPr>
            <w:rFonts w:ascii="Times New Roman" w:hAnsi="Times New Roman" w:cs="Times New Roman"/>
            <w:sz w:val="24"/>
            <w:szCs w:val="24"/>
          </w:rPr>
          <w:tab/>
        </w:r>
        <w:r w:rsidR="004E2AA6">
          <w:rPr>
            <w:rFonts w:ascii="Times New Roman" w:hAnsi="Times New Roman" w:cs="Times New Roman"/>
            <w:sz w:val="24"/>
            <w:szCs w:val="24"/>
          </w:rPr>
          <w:tab/>
        </w:r>
        <w:r w:rsidR="00DB3443">
          <w:fldChar w:fldCharType="begin"/>
        </w:r>
        <w:r>
          <w:instrText xml:space="preserve"> PAGE   \* MERGEFORMAT </w:instrText>
        </w:r>
        <w:r w:rsidR="00DB3443">
          <w:fldChar w:fldCharType="separate"/>
        </w:r>
        <w:r w:rsidR="00E27EB9">
          <w:rPr>
            <w:noProof/>
          </w:rPr>
          <w:t>3</w:t>
        </w:r>
        <w:r w:rsidR="00DB3443">
          <w:rPr>
            <w:noProof/>
          </w:rPr>
          <w:fldChar w:fldCharType="end"/>
        </w:r>
      </w:p>
    </w:sdtContent>
  </w:sdt>
  <w:p w:rsidR="00CA3B03" w:rsidRDefault="00CA3B03">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CA3B03"/>
    <w:rsid w:val="000F7D2D"/>
    <w:rsid w:val="00167D12"/>
    <w:rsid w:val="002A0186"/>
    <w:rsid w:val="00350C92"/>
    <w:rsid w:val="004E2AA6"/>
    <w:rsid w:val="00584655"/>
    <w:rsid w:val="005B2EBC"/>
    <w:rsid w:val="00647B0B"/>
    <w:rsid w:val="0076313A"/>
    <w:rsid w:val="008E2B31"/>
    <w:rsid w:val="00A30D9E"/>
    <w:rsid w:val="00BB4F05"/>
    <w:rsid w:val="00BD290E"/>
    <w:rsid w:val="00CA3B03"/>
    <w:rsid w:val="00DB3443"/>
    <w:rsid w:val="00DD2509"/>
    <w:rsid w:val="00E27EB9"/>
    <w:rsid w:val="00E33D94"/>
    <w:rsid w:val="00E75682"/>
    <w:rsid w:val="00E9688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B0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3B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3B03"/>
  </w:style>
  <w:style w:type="paragraph" w:styleId="Footer">
    <w:name w:val="footer"/>
    <w:basedOn w:val="Normal"/>
    <w:link w:val="FooterChar"/>
    <w:uiPriority w:val="99"/>
    <w:unhideWhenUsed/>
    <w:rsid w:val="00CA3B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3B03"/>
  </w:style>
  <w:style w:type="character" w:styleId="Hyperlink">
    <w:name w:val="Hyperlink"/>
    <w:basedOn w:val="DefaultParagraphFont"/>
    <w:uiPriority w:val="99"/>
    <w:unhideWhenUsed/>
    <w:rsid w:val="00BD290E"/>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801150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780</Words>
  <Characters>4451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admn</dc:creator>
  <cp:lastModifiedBy>user</cp:lastModifiedBy>
  <cp:revision>2</cp:revision>
  <dcterms:created xsi:type="dcterms:W3CDTF">2021-09-13T02:17:00Z</dcterms:created>
  <dcterms:modified xsi:type="dcterms:W3CDTF">2021-09-13T02:17:00Z</dcterms:modified>
</cp:coreProperties>
</file>